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D589" w14:textId="2CBF56AB" w:rsidR="006A7EDF" w:rsidRDefault="00160778" w:rsidP="00160778">
      <w:pPr>
        <w:pStyle w:val="Overskrift2"/>
        <w:numPr>
          <w:ilvl w:val="0"/>
          <w:numId w:val="0"/>
        </w:numPr>
      </w:pPr>
      <w:bookmarkStart w:id="0" w:name="_Toc536297919"/>
      <w:r>
        <w:t>Sjekkliste</w:t>
      </w:r>
      <w:r w:rsidR="00585930">
        <w:t>:</w:t>
      </w:r>
      <w:r>
        <w:t xml:space="preserve"> F</w:t>
      </w:r>
      <w:r w:rsidR="00D845EA">
        <w:t>ortau</w:t>
      </w:r>
      <w:bookmarkEnd w:id="0"/>
    </w:p>
    <w:p w14:paraId="2D8688F4" w14:textId="77777777" w:rsidR="00585930" w:rsidRPr="001D28ED" w:rsidRDefault="00585930" w:rsidP="00585930">
      <w:r>
        <w:t xml:space="preserve">For utfylling av sjekklistene, se «Metodikk for å revidere planer og inspisere anlegg med hensyn til universell utforming. Del 2: Faglig grunnlag». 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3666"/>
        <w:gridCol w:w="2889"/>
        <w:gridCol w:w="3505"/>
      </w:tblGrid>
      <w:tr w:rsidR="006C4A6D" w14:paraId="2B339585" w14:textId="77777777" w:rsidTr="00696A94">
        <w:trPr>
          <w:trHeight w:val="3231"/>
        </w:trPr>
        <w:tc>
          <w:tcPr>
            <w:tcW w:w="3666" w:type="dxa"/>
            <w:vMerge w:val="restart"/>
          </w:tcPr>
          <w:p w14:paraId="0F6599E2" w14:textId="157D151F" w:rsidR="006C4A6D" w:rsidRPr="00862FE4" w:rsidRDefault="006C4A6D" w:rsidP="003B5489">
            <w:pPr>
              <w:keepNext/>
              <w:spacing w:after="0" w:line="259" w:lineRule="auto"/>
            </w:pPr>
            <w:r w:rsidRPr="00862FE4">
              <w:rPr>
                <w:noProof/>
                <w:lang w:eastAsia="nb-NO"/>
              </w:rPr>
              <w:drawing>
                <wp:inline distT="0" distB="0" distL="0" distR="0" wp14:anchorId="754C7534" wp14:editId="1139473A">
                  <wp:extent cx="2152650" cy="1665639"/>
                  <wp:effectExtent l="19050" t="19050" r="19050" b="10795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652" b="2677"/>
                          <a:stretch/>
                        </pic:blipFill>
                        <pic:spPr bwMode="auto">
                          <a:xfrm>
                            <a:off x="0" y="0"/>
                            <a:ext cx="2186642" cy="16919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CD303E" w14:textId="16B468AF" w:rsidR="006C4A6D" w:rsidRPr="003B3401" w:rsidRDefault="006C4A6D" w:rsidP="003B5489">
            <w:pPr>
              <w:pStyle w:val="Bildetekst"/>
              <w:spacing w:after="0"/>
            </w:pPr>
            <w:r w:rsidRPr="003B3401">
              <w:t xml:space="preserve">Figur B1 fra </w:t>
            </w:r>
            <w:hyperlink r:id="rId12" w:history="1">
              <w:r w:rsidRPr="00513CD3">
                <w:rPr>
                  <w:rStyle w:val="Hyperkobling"/>
                </w:rPr>
                <w:t>N100</w:t>
              </w:r>
            </w:hyperlink>
            <w:r>
              <w:t>: Inndeling av fortau i soner med breddekrav (mål i meter).</w:t>
            </w:r>
          </w:p>
        </w:tc>
        <w:tc>
          <w:tcPr>
            <w:tcW w:w="2889" w:type="dxa"/>
            <w:vMerge w:val="restart"/>
          </w:tcPr>
          <w:p w14:paraId="25C09CC2" w14:textId="20472F49" w:rsidR="006C4A6D" w:rsidRPr="0001438E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38E">
              <w:rPr>
                <w:rFonts w:ascii="Arial Narrow" w:hAnsi="Arial Narrow"/>
                <w:b/>
                <w:sz w:val="18"/>
                <w:szCs w:val="18"/>
              </w:rPr>
              <w:t xml:space="preserve">Veggsonen </w:t>
            </w:r>
            <w:r w:rsidRPr="0001438E">
              <w:rPr>
                <w:rFonts w:ascii="Arial Narrow" w:hAnsi="Arial Narrow"/>
                <w:sz w:val="18"/>
                <w:szCs w:val="18"/>
              </w:rPr>
              <w:t xml:space="preserve">(også kalt utjevningssone) er sonen inn mot vegg på begge sider. Denne er ikke ment for ferdsel og kan inneholde utspring, trapper og annet </w:t>
            </w:r>
            <w:r w:rsidR="0069449E">
              <w:rPr>
                <w:rFonts w:ascii="Arial Narrow" w:hAnsi="Arial Narrow"/>
                <w:sz w:val="18"/>
                <w:szCs w:val="18"/>
              </w:rPr>
              <w:t>som</w:t>
            </w:r>
            <w:r w:rsidRPr="0001438E">
              <w:rPr>
                <w:rFonts w:ascii="Arial Narrow" w:hAnsi="Arial Narrow"/>
                <w:sz w:val="18"/>
                <w:szCs w:val="18"/>
              </w:rPr>
              <w:t xml:space="preserve"> ikke kan fjerne</w:t>
            </w:r>
            <w:r w:rsidR="0069449E">
              <w:rPr>
                <w:rFonts w:ascii="Arial Narrow" w:hAnsi="Arial Narrow"/>
                <w:sz w:val="18"/>
                <w:szCs w:val="18"/>
              </w:rPr>
              <w:t>s</w:t>
            </w:r>
            <w:r w:rsidRPr="0001438E">
              <w:rPr>
                <w:rFonts w:ascii="Arial Narrow" w:hAnsi="Arial Narrow"/>
                <w:sz w:val="18"/>
                <w:szCs w:val="18"/>
              </w:rPr>
              <w:t xml:space="preserve"> fra gategulvet og som gir snublefare. Sonen utformes slik at det ikke oppleves naturlig å gå på den og slik at skillet mellom denne sonen og ferdselssonen er lett å følge for synshemmede. </w:t>
            </w:r>
          </w:p>
          <w:p w14:paraId="694A76F8" w14:textId="7AC66E78" w:rsidR="006C4A6D" w:rsidRPr="0001438E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38E">
              <w:rPr>
                <w:rFonts w:ascii="Arial Narrow" w:hAnsi="Arial Narrow"/>
                <w:b/>
                <w:sz w:val="18"/>
                <w:szCs w:val="18"/>
              </w:rPr>
              <w:t>Ferdselssonen/gangsonen</w:t>
            </w:r>
            <w:r w:rsidRPr="0001438E">
              <w:rPr>
                <w:rFonts w:ascii="Arial Narrow" w:hAnsi="Arial Narrow"/>
                <w:sz w:val="18"/>
                <w:szCs w:val="18"/>
              </w:rPr>
              <w:t xml:space="preserve"> er arealene som er ment for gangtrafikk og annen ferdsel som er tillatt i gågata. Det kan være en eller flere slike soner</w:t>
            </w:r>
            <w:r w:rsidR="00730B4B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8C306A5" w14:textId="25FE527D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b/>
                <w:sz w:val="18"/>
                <w:szCs w:val="18"/>
              </w:rPr>
              <w:t xml:space="preserve">Møbleringssonen </w:t>
            </w:r>
            <w:r w:rsidR="0069449E">
              <w:rPr>
                <w:rFonts w:ascii="Arial Narrow" w:hAnsi="Arial Narrow"/>
                <w:b/>
                <w:sz w:val="18"/>
                <w:szCs w:val="18"/>
              </w:rPr>
              <w:t xml:space="preserve">er </w:t>
            </w:r>
            <w:r w:rsidRPr="009F55DD">
              <w:rPr>
                <w:rFonts w:ascii="Arial Narrow" w:hAnsi="Arial Narrow"/>
                <w:sz w:val="18"/>
                <w:szCs w:val="18"/>
              </w:rPr>
              <w:t>for plassering av gatemøbler som benker, søppelstativ, informasjon.</w:t>
            </w:r>
          </w:p>
          <w:p w14:paraId="1CE2E021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6446A">
              <w:rPr>
                <w:rFonts w:ascii="Arial Narrow" w:hAnsi="Arial Narrow"/>
                <w:b/>
                <w:sz w:val="18"/>
                <w:szCs w:val="18"/>
              </w:rPr>
              <w:t>Kantsteinssonen</w:t>
            </w:r>
            <w:r>
              <w:rPr>
                <w:rFonts w:ascii="Arial Narrow" w:hAnsi="Arial Narrow"/>
                <w:sz w:val="18"/>
                <w:szCs w:val="18"/>
              </w:rPr>
              <w:t xml:space="preserve"> er s</w:t>
            </w:r>
            <w:r w:rsidRPr="008841BF">
              <w:rPr>
                <w:rFonts w:ascii="Arial Narrow" w:hAnsi="Arial Narrow"/>
                <w:sz w:val="18"/>
                <w:szCs w:val="18"/>
              </w:rPr>
              <w:t>one fri for hindringer</w:t>
            </w:r>
          </w:p>
        </w:tc>
        <w:tc>
          <w:tcPr>
            <w:tcW w:w="3505" w:type="dxa"/>
          </w:tcPr>
          <w:p w14:paraId="46BD12F3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4AE0B36C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E8CE09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5D9226A0" w14:textId="77777777" w:rsidR="006C4A6D" w:rsidRPr="007B1B92" w:rsidRDefault="006C4A6D" w:rsidP="003B5489">
                  <w:pPr>
                    <w:spacing w:after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7B1B92">
                    <w:rPr>
                      <w:rFonts w:ascii="Arial Narrow" w:hAnsi="Arial Narrow"/>
                      <w:b/>
                      <w:sz w:val="18"/>
                      <w:szCs w:val="18"/>
                    </w:rPr>
                    <w:t>Fortau</w:t>
                  </w:r>
                </w:p>
              </w:tc>
            </w:tr>
            <w:tr w:rsidR="006C4A6D" w:rsidRPr="00981DCB" w14:paraId="5E235CAB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2950144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00267356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00B95487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0DA6EF55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58383E42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2783BF5D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60EC7DC2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6BA1569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3C48C920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04512AD4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38E4CAE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24717F61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F5895DC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1479EC7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130602A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27E60061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6C4A6D" w14:paraId="617A2050" w14:textId="77777777" w:rsidTr="00F730ED">
              <w:tc>
                <w:tcPr>
                  <w:tcW w:w="732" w:type="dxa"/>
                  <w:shd w:val="clear" w:color="auto" w:fill="E9B049"/>
                </w:tcPr>
                <w:p w14:paraId="3DA949E7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2284F365" w14:textId="28AF5A15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</w:t>
                  </w:r>
                  <w:r w:rsidR="0069449E">
                    <w:rPr>
                      <w:rFonts w:ascii="Arial Narrow" w:hAnsi="Arial Narrow"/>
                      <w:sz w:val="18"/>
                      <w:szCs w:val="18"/>
                    </w:rPr>
                    <w:t>, Statens vegvesen</w:t>
                  </w:r>
                </w:p>
              </w:tc>
            </w:tr>
            <w:tr w:rsidR="006C4A6D" w14:paraId="3D4F8DF5" w14:textId="77777777" w:rsidTr="00F730ED">
              <w:tc>
                <w:tcPr>
                  <w:tcW w:w="732" w:type="dxa"/>
                  <w:shd w:val="clear" w:color="auto" w:fill="2F90B5"/>
                </w:tcPr>
                <w:p w14:paraId="253686DD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7E0920B" w14:textId="6A1F94D8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</w:t>
                  </w:r>
                  <w:r w:rsidR="0069449E">
                    <w:rPr>
                      <w:rFonts w:ascii="Arial Narrow" w:hAnsi="Arial Narrow"/>
                      <w:sz w:val="18"/>
                      <w:szCs w:val="18"/>
                    </w:rPr>
                    <w:t>, Statens vegvesen</w:t>
                  </w:r>
                </w:p>
              </w:tc>
            </w:tr>
            <w:tr w:rsidR="006C4A6D" w14:paraId="053157F0" w14:textId="77777777" w:rsidTr="00F730ED">
              <w:tc>
                <w:tcPr>
                  <w:tcW w:w="732" w:type="dxa"/>
                  <w:shd w:val="clear" w:color="auto" w:fill="FF0000"/>
                </w:tcPr>
                <w:p w14:paraId="3005C14D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7D583E2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5E38A6A3" w14:textId="77777777" w:rsidTr="00F730ED">
              <w:tc>
                <w:tcPr>
                  <w:tcW w:w="732" w:type="dxa"/>
                  <w:shd w:val="clear" w:color="auto" w:fill="F030A7"/>
                </w:tcPr>
                <w:p w14:paraId="510735B4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1CA417F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7EB6A050" w14:textId="77777777" w:rsidTr="00F730ED">
              <w:tc>
                <w:tcPr>
                  <w:tcW w:w="732" w:type="dxa"/>
                  <w:shd w:val="clear" w:color="auto" w:fill="FFFF00"/>
                </w:tcPr>
                <w:p w14:paraId="3E5DACB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2AB862E4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3F3114F3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58FD79BB" w14:textId="77777777" w:rsidR="006C4A6D" w:rsidRDefault="006C4A6D" w:rsidP="003269EC">
            <w:pPr>
              <w:spacing w:after="0"/>
              <w:ind w:right="-106"/>
              <w:rPr>
                <w:rFonts w:ascii="Arial Narrow" w:hAnsi="Arial Narrow"/>
                <w:sz w:val="18"/>
                <w:szCs w:val="18"/>
              </w:rPr>
            </w:pPr>
          </w:p>
          <w:p w14:paraId="0F33D167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51F5276C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4F62D41" w14:textId="77777777" w:rsidR="006C4A6D" w:rsidRDefault="006C4A6D" w:rsidP="003269EC">
            <w:pPr>
              <w:spacing w:after="0"/>
              <w:ind w:right="-115"/>
              <w:rPr>
                <w:rFonts w:ascii="Arial Narrow" w:hAnsi="Arial Narrow"/>
                <w:sz w:val="18"/>
                <w:szCs w:val="18"/>
              </w:rPr>
            </w:pPr>
          </w:p>
          <w:p w14:paraId="3332FA58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5BAD2BE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3D5551AF" w14:textId="77777777" w:rsidTr="00696A94">
        <w:trPr>
          <w:trHeight w:val="794"/>
        </w:trPr>
        <w:tc>
          <w:tcPr>
            <w:tcW w:w="3666" w:type="dxa"/>
            <w:vMerge/>
          </w:tcPr>
          <w:p w14:paraId="74FBE8A1" w14:textId="77777777" w:rsidR="006C4A6D" w:rsidRPr="00862FE4" w:rsidRDefault="006C4A6D" w:rsidP="003B5489">
            <w:pPr>
              <w:keepNext/>
              <w:spacing w:after="0"/>
              <w:rPr>
                <w:noProof/>
              </w:rPr>
            </w:pPr>
          </w:p>
        </w:tc>
        <w:tc>
          <w:tcPr>
            <w:tcW w:w="2889" w:type="dxa"/>
            <w:vMerge/>
          </w:tcPr>
          <w:p w14:paraId="7F18561B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05" w:type="dxa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0D0AE123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3AC401E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6224B7E8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35B02689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41C314C9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740133A4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6D270580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756BA2E6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70F768D" w14:textId="77777777" w:rsidR="00696A94" w:rsidRDefault="00696A94" w:rsidP="00F730ED">
      <w:pPr>
        <w:rPr>
          <w:rStyle w:val="Sterk"/>
        </w:rPr>
      </w:pPr>
    </w:p>
    <w:p w14:paraId="77AF3CD0" w14:textId="7370BCFF" w:rsidR="00624AFA" w:rsidRPr="00696A94" w:rsidRDefault="006C4A6D" w:rsidP="00696A94">
      <w:pPr>
        <w:pStyle w:val="Overskrift4"/>
        <w:rPr>
          <w:rStyle w:val="Sterk"/>
          <w:b/>
        </w:rPr>
      </w:pPr>
      <w:r w:rsidRPr="00696A94">
        <w:rPr>
          <w:rStyle w:val="Sterk"/>
          <w:b/>
        </w:rPr>
        <w:t xml:space="preserve">Registrering: 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64"/>
        <w:gridCol w:w="233"/>
        <w:gridCol w:w="914"/>
        <w:gridCol w:w="1480"/>
        <w:gridCol w:w="275"/>
        <w:gridCol w:w="276"/>
        <w:gridCol w:w="276"/>
        <w:gridCol w:w="1740"/>
        <w:gridCol w:w="307"/>
        <w:gridCol w:w="323"/>
        <w:gridCol w:w="1197"/>
      </w:tblGrid>
      <w:tr w:rsidR="008F7F40" w14:paraId="5704120B" w14:textId="77777777" w:rsidTr="00696A94">
        <w:tc>
          <w:tcPr>
            <w:tcW w:w="1575" w:type="dxa"/>
            <w:shd w:val="clear" w:color="auto" w:fill="D9D9D9" w:themeFill="background1" w:themeFillShade="D9"/>
          </w:tcPr>
          <w:p w14:paraId="3F6752A7" w14:textId="77777777" w:rsidR="008F7F40" w:rsidRPr="00912D44" w:rsidRDefault="008F7F40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</w:tcPr>
          <w:p w14:paraId="79DAA51C" w14:textId="77777777" w:rsidR="008F7F40" w:rsidRPr="00912D44" w:rsidRDefault="008F7F40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4" w:type="dxa"/>
            <w:gridSpan w:val="2"/>
            <w:shd w:val="clear" w:color="auto" w:fill="D9D9D9" w:themeFill="background1" w:themeFillShade="D9"/>
          </w:tcPr>
          <w:p w14:paraId="53FD1836" w14:textId="77777777" w:rsidR="008F7F40" w:rsidRPr="00912D44" w:rsidRDefault="008F7F40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197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F969EF8" w14:textId="77777777" w:rsidR="008F7F40" w:rsidRDefault="008F7F40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405D5148" w14:textId="77777777" w:rsidR="008F7F40" w:rsidRDefault="008F7F40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8F7F40" w:rsidRPr="00912D44" w14:paraId="6A30F75B" w14:textId="77777777" w:rsidTr="00696A94">
        <w:tc>
          <w:tcPr>
            <w:tcW w:w="1575" w:type="dxa"/>
            <w:shd w:val="clear" w:color="auto" w:fill="F2F2F2" w:themeFill="background1" w:themeFillShade="F2"/>
          </w:tcPr>
          <w:p w14:paraId="5235167F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59ACF28F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5AE22B6B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31A88F0C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2A849DC5" w14:textId="77777777" w:rsidR="008F7F40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3CA56350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FDFB840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4AC2DF7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C6C37D8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EA72E83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1EB037A6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6953B00C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4A95A6E8" w14:textId="77777777" w:rsidR="008F7F40" w:rsidRPr="00912D44" w:rsidRDefault="008F7F40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BA44BA" w:rsidRPr="000C49CA" w14:paraId="192D9419" w14:textId="77777777" w:rsidTr="004C5EA5">
        <w:tblPrEx>
          <w:shd w:val="clear" w:color="auto" w:fill="auto"/>
        </w:tblPrEx>
        <w:tc>
          <w:tcPr>
            <w:tcW w:w="1575" w:type="dxa"/>
          </w:tcPr>
          <w:p w14:paraId="2F118905" w14:textId="77777777" w:rsidR="00BA44BA" w:rsidRPr="00B76F15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– generell bredde</w:t>
            </w:r>
          </w:p>
        </w:tc>
        <w:tc>
          <w:tcPr>
            <w:tcW w:w="1464" w:type="dxa"/>
          </w:tcPr>
          <w:p w14:paraId="4EC253DD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Minst 2000 mm</w:t>
            </w:r>
          </w:p>
          <w:p w14:paraId="10183754" w14:textId="1C32F319" w:rsidR="00BA44BA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3" w:history="1">
              <w:r w:rsidR="00BA44BA"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B 3.1</w:t>
            </w:r>
          </w:p>
          <w:p w14:paraId="0C0F5687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2500 mm hvis det er møbleringssone</w:t>
            </w:r>
          </w:p>
          <w:p w14:paraId="437737AF" w14:textId="2989AE84" w:rsidR="00BA44BA" w:rsidRPr="00DB2878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4" w:history="1">
              <w:r w:rsidR="00BA44BA"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B.3.1</w:t>
            </w:r>
          </w:p>
        </w:tc>
        <w:tc>
          <w:tcPr>
            <w:tcW w:w="233" w:type="dxa"/>
            <w:shd w:val="clear" w:color="auto" w:fill="E9B049"/>
          </w:tcPr>
          <w:p w14:paraId="4FA008B8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497B5402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1B52B06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4E468442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24CC933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6CF483F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691384D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CDCD2F3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E9584C0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391296B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6F53AFA6" w14:textId="77777777" w:rsidTr="004C5EA5">
        <w:tblPrEx>
          <w:shd w:val="clear" w:color="auto" w:fill="auto"/>
        </w:tblPrEx>
        <w:tc>
          <w:tcPr>
            <w:tcW w:w="1575" w:type="dxa"/>
          </w:tcPr>
          <w:p w14:paraId="049748D8" w14:textId="77777777" w:rsidR="00BA44BA" w:rsidRPr="00B76F15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– bredde smaleste del</w:t>
            </w:r>
          </w:p>
        </w:tc>
        <w:tc>
          <w:tcPr>
            <w:tcW w:w="1464" w:type="dxa"/>
          </w:tcPr>
          <w:p w14:paraId="3AD23E11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Minst 2000 mm</w:t>
            </w:r>
          </w:p>
          <w:p w14:paraId="2EA3E379" w14:textId="7E2CD788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BA44BA"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B.3.1</w:t>
            </w:r>
          </w:p>
        </w:tc>
        <w:tc>
          <w:tcPr>
            <w:tcW w:w="233" w:type="dxa"/>
            <w:shd w:val="clear" w:color="auto" w:fill="E9B049"/>
          </w:tcPr>
          <w:p w14:paraId="605A75DE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0968A87C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0F14409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16FDB1E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D9E9960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86EC30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7C3CC47F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24B3DF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B95E48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06C21A6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71320F1D" w14:textId="77777777" w:rsidTr="004C5EA5">
        <w:tblPrEx>
          <w:shd w:val="clear" w:color="auto" w:fill="auto"/>
        </w:tblPrEx>
        <w:tc>
          <w:tcPr>
            <w:tcW w:w="1575" w:type="dxa"/>
          </w:tcPr>
          <w:p w14:paraId="7886650B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– høyeste stigning</w:t>
            </w:r>
          </w:p>
          <w:p w14:paraId="56DF4D02" w14:textId="77777777" w:rsidR="00BA44BA" w:rsidRPr="00B76F15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(er avhengig av lengde)</w:t>
            </w:r>
          </w:p>
        </w:tc>
        <w:tc>
          <w:tcPr>
            <w:tcW w:w="1464" w:type="dxa"/>
          </w:tcPr>
          <w:p w14:paraId="4F9A22DD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Under 3 meter: Maks 8 %</w:t>
            </w:r>
          </w:p>
          <w:p w14:paraId="673849A8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Over 3 meter:</w:t>
            </w:r>
          </w:p>
          <w:p w14:paraId="756E95E8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 5 %</w:t>
            </w:r>
          </w:p>
          <w:p w14:paraId="2E79EA5B" w14:textId="355A69DD" w:rsidR="00BA44BA" w:rsidRPr="00B33DD5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="00BA44BA"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D.2.2 </w:t>
            </w:r>
          </w:p>
        </w:tc>
        <w:tc>
          <w:tcPr>
            <w:tcW w:w="233" w:type="dxa"/>
            <w:shd w:val="clear" w:color="auto" w:fill="E9B049"/>
          </w:tcPr>
          <w:p w14:paraId="16206F51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55B2A20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1480" w:type="dxa"/>
          </w:tcPr>
          <w:p w14:paraId="456BF434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9843BFE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0FE559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8266548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74087CC8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4A7E7C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873EFD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2C52BE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5870A82B" w14:textId="77777777" w:rsidTr="004C5EA5">
        <w:tblPrEx>
          <w:shd w:val="clear" w:color="auto" w:fill="auto"/>
        </w:tblPrEx>
        <w:trPr>
          <w:trHeight w:val="415"/>
        </w:trPr>
        <w:tc>
          <w:tcPr>
            <w:tcW w:w="1575" w:type="dxa"/>
            <w:vMerge w:val="restart"/>
          </w:tcPr>
          <w:p w14:paraId="287AAF57" w14:textId="77777777" w:rsidR="00BA44BA" w:rsidRPr="00B76F15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- tverrfall</w:t>
            </w:r>
          </w:p>
        </w:tc>
        <w:tc>
          <w:tcPr>
            <w:tcW w:w="1464" w:type="dxa"/>
          </w:tcPr>
          <w:p w14:paraId="05A5745A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14A2C">
              <w:rPr>
                <w:rFonts w:ascii="Arial Narrow" w:hAnsi="Arial Narrow"/>
                <w:sz w:val="18"/>
                <w:szCs w:val="18"/>
              </w:rPr>
              <w:t xml:space="preserve">Minst 2 %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76D48B5" w14:textId="2781AE0B" w:rsidR="00BA44BA" w:rsidRPr="0003072F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7" w:history="1">
              <w:r w:rsidR="00BA44BA"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D.2.2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E9B049"/>
          </w:tcPr>
          <w:p w14:paraId="768B2171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</w:tcPr>
          <w:p w14:paraId="528ED626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1480" w:type="dxa"/>
            <w:vMerge w:val="restart"/>
          </w:tcPr>
          <w:p w14:paraId="4CBA5170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vMerge w:val="restart"/>
          </w:tcPr>
          <w:p w14:paraId="22D3032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</w:tcPr>
          <w:p w14:paraId="142D350E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</w:tcPr>
          <w:p w14:paraId="255928E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</w:tcPr>
          <w:p w14:paraId="68834FC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 w:val="restart"/>
          </w:tcPr>
          <w:p w14:paraId="10987D08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</w:tcPr>
          <w:p w14:paraId="4501596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</w:tcPr>
          <w:p w14:paraId="5FD062F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0A6A6AC8" w14:textId="77777777" w:rsidTr="004C5EA5">
        <w:tblPrEx>
          <w:shd w:val="clear" w:color="auto" w:fill="auto"/>
        </w:tblPrEx>
        <w:trPr>
          <w:trHeight w:val="415"/>
        </w:trPr>
        <w:tc>
          <w:tcPr>
            <w:tcW w:w="1575" w:type="dxa"/>
            <w:vMerge/>
          </w:tcPr>
          <w:p w14:paraId="74F053AF" w14:textId="77777777" w:rsidR="00BA44BA" w:rsidRPr="00B76F15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42C74727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Maksimalt 2%</w:t>
            </w:r>
          </w:p>
          <w:p w14:paraId="72017044" w14:textId="6974882F" w:rsidR="00BA44BA" w:rsidRPr="00D713B1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8" w:history="1">
              <w:r w:rsidR="00BA44BA"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 w:rsidRPr="00D713B1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3C3CDD62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14:paraId="0605DC09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80" w:type="dxa"/>
            <w:vMerge/>
          </w:tcPr>
          <w:p w14:paraId="29D6FA2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  <w:vMerge/>
          </w:tcPr>
          <w:p w14:paraId="3748269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vMerge/>
          </w:tcPr>
          <w:p w14:paraId="65FDB9C2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vMerge/>
          </w:tcPr>
          <w:p w14:paraId="51CC432F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243A37A5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/>
          </w:tcPr>
          <w:p w14:paraId="6875790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/>
          </w:tcPr>
          <w:p w14:paraId="7DB1C5D4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14:paraId="27FF5B9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467BC9F9" w14:textId="77777777" w:rsidTr="004C5EA5">
        <w:tblPrEx>
          <w:shd w:val="clear" w:color="auto" w:fill="auto"/>
        </w:tblPrEx>
        <w:tc>
          <w:tcPr>
            <w:tcW w:w="1575" w:type="dxa"/>
          </w:tcPr>
          <w:p w14:paraId="2F8F3ED8" w14:textId="77777777" w:rsidR="00BA44BA" w:rsidRPr="00B76F15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76F15">
              <w:rPr>
                <w:rFonts w:ascii="Arial Narrow" w:hAnsi="Arial Narrow"/>
                <w:sz w:val="18"/>
                <w:szCs w:val="18"/>
              </w:rPr>
              <w:t>Ferdselssone - dekke</w:t>
            </w:r>
          </w:p>
        </w:tc>
        <w:tc>
          <w:tcPr>
            <w:tcW w:w="1464" w:type="dxa"/>
          </w:tcPr>
          <w:p w14:paraId="256AA330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Jevnt og sklisikkert</w:t>
            </w:r>
          </w:p>
          <w:p w14:paraId="07031D31" w14:textId="3274B475" w:rsidR="00BA44BA" w:rsidRPr="0003072F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9" w:history="1">
              <w:r w:rsidR="00BA44BA"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</w:p>
        </w:tc>
        <w:tc>
          <w:tcPr>
            <w:tcW w:w="233" w:type="dxa"/>
            <w:shd w:val="clear" w:color="auto" w:fill="2F90B5"/>
          </w:tcPr>
          <w:p w14:paraId="1D838F7C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B2441BE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671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8FAEA9F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59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D078C02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580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5593160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6C1A4C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DDC092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D586F0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4A8CA3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A629C4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412837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754A8275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4888F320" w14:textId="77777777" w:rsidTr="004C5EA5">
        <w:tblPrEx>
          <w:shd w:val="clear" w:color="auto" w:fill="auto"/>
        </w:tblPrEx>
        <w:tc>
          <w:tcPr>
            <w:tcW w:w="1575" w:type="dxa"/>
          </w:tcPr>
          <w:p w14:paraId="16003EE2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Utstyr/hindringer i ferdselssonen</w:t>
            </w:r>
          </w:p>
        </w:tc>
        <w:tc>
          <w:tcPr>
            <w:tcW w:w="1464" w:type="dxa"/>
          </w:tcPr>
          <w:p w14:paraId="22792D62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uten hindringer</w:t>
            </w:r>
          </w:p>
          <w:p w14:paraId="1DCED4CE" w14:textId="42313EEF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0" w:history="1">
              <w:r w:rsidR="00BA44BA"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22C6B243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BB17C7F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7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301EAE8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091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B9D86CC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62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054902A6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CF7592B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824AFA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274264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4CED9F54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306271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E1590F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0C663842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72F56469" w14:textId="77777777" w:rsidTr="004C5EA5">
        <w:tblPrEx>
          <w:shd w:val="clear" w:color="auto" w:fill="auto"/>
        </w:tblPrEx>
        <w:tc>
          <w:tcPr>
            <w:tcW w:w="1575" w:type="dxa"/>
          </w:tcPr>
          <w:p w14:paraId="48E3E07A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Finnes det veggsone</w:t>
            </w:r>
          </w:p>
          <w:p w14:paraId="69277798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67521">
              <w:rPr>
                <w:rFonts w:ascii="Arial Narrow" w:hAnsi="Arial Narrow"/>
                <w:i/>
                <w:sz w:val="18"/>
                <w:szCs w:val="18"/>
              </w:rPr>
              <w:t>Hvis det ikke er noen utspring eller hindringer langs veggen trengs ikke veggsone.</w:t>
            </w:r>
          </w:p>
        </w:tc>
        <w:tc>
          <w:tcPr>
            <w:tcW w:w="1464" w:type="dxa"/>
          </w:tcPr>
          <w:p w14:paraId="2A23E2CE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Veggsone finnes</w:t>
            </w:r>
          </w:p>
          <w:p w14:paraId="3DC0B17B" w14:textId="261242D3" w:rsidR="00BA44BA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2465A1D0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9FD7224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0" w:type="dxa"/>
          </w:tcPr>
          <w:p w14:paraId="3B10B72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B4F387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936439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1CCA6B8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3249BD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E7A5286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5BCE853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B29858E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6CA87961" w14:textId="77777777" w:rsidTr="004C5EA5">
        <w:tblPrEx>
          <w:shd w:val="clear" w:color="auto" w:fill="auto"/>
        </w:tblPrEx>
        <w:tc>
          <w:tcPr>
            <w:tcW w:w="1575" w:type="dxa"/>
            <w:vMerge w:val="restart"/>
          </w:tcPr>
          <w:p w14:paraId="4B1A0974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Ferdselssone avgrenset taktilt og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visuelt til begge sider</w:t>
            </w:r>
          </w:p>
          <w:p w14:paraId="40E983FA" w14:textId="77777777" w:rsidR="00BA44BA" w:rsidRPr="00867521" w:rsidRDefault="00BA44BA" w:rsidP="00BA44B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464" w:type="dxa"/>
          </w:tcPr>
          <w:p w14:paraId="5978E9AE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taktil</w:t>
            </w:r>
          </w:p>
          <w:p w14:paraId="0EA9AC94" w14:textId="2C13D7E7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2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1E4E609E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FDD3F60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71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5D525A3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6058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D1196EF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20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0143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26D83BE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07F923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9184A40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3E55B08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0E21D5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D8B9D5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020088B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7F4929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45E8798C" w14:textId="77777777" w:rsidTr="004C5EA5">
        <w:tblPrEx>
          <w:shd w:val="clear" w:color="auto" w:fill="auto"/>
        </w:tblPrEx>
        <w:tc>
          <w:tcPr>
            <w:tcW w:w="1575" w:type="dxa"/>
            <w:vMerge/>
          </w:tcPr>
          <w:p w14:paraId="164565DE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F61B136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visuell</w:t>
            </w:r>
          </w:p>
          <w:p w14:paraId="61D87454" w14:textId="2EC04C69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3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47F3A357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8CE1EDD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01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682F175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967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875E1EF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191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4D694BC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B8D668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AA39406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072867E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49E6138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B048C3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8830E63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36CBDCF5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243A82D1" w14:textId="77777777" w:rsidTr="004C5EA5">
        <w:tblPrEx>
          <w:shd w:val="clear" w:color="auto" w:fill="auto"/>
        </w:tblPrEx>
        <w:tc>
          <w:tcPr>
            <w:tcW w:w="1575" w:type="dxa"/>
          </w:tcPr>
          <w:p w14:paraId="028BC1D6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Sammenhengende </w:t>
            </w:r>
            <w:r>
              <w:rPr>
                <w:rFonts w:ascii="Arial Narrow" w:hAnsi="Arial Narrow"/>
                <w:sz w:val="18"/>
                <w:szCs w:val="18"/>
              </w:rPr>
              <w:t xml:space="preserve">ledeelementer </w:t>
            </w:r>
            <w:r w:rsidRPr="009F55DD">
              <w:rPr>
                <w:rFonts w:ascii="Arial Narrow" w:hAnsi="Arial Narrow"/>
                <w:sz w:val="18"/>
                <w:szCs w:val="18"/>
              </w:rPr>
              <w:t>gjennom gangarealet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697D747" w14:textId="77777777" w:rsidR="00BA44BA" w:rsidRPr="00867521" w:rsidRDefault="00BA44BA" w:rsidP="00BA44B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867521">
              <w:rPr>
                <w:rFonts w:ascii="Arial Narrow" w:hAnsi="Arial Narrow"/>
                <w:i/>
                <w:sz w:val="18"/>
                <w:szCs w:val="18"/>
              </w:rPr>
              <w:t xml:space="preserve">Kan være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ferdselssoner (gangsone avgrenset til begge sider) eller andre sammenhengende ledende elementer.  </w:t>
            </w:r>
          </w:p>
        </w:tc>
        <w:tc>
          <w:tcPr>
            <w:tcW w:w="1464" w:type="dxa"/>
          </w:tcPr>
          <w:p w14:paraId="4A2AA2E6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Sammenhengende visuell og taktil ledning </w:t>
            </w:r>
          </w:p>
          <w:p w14:paraId="60B835CF" w14:textId="148259F2" w:rsidR="00BA44BA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4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  <w:p w14:paraId="15F52164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2F90B5"/>
          </w:tcPr>
          <w:p w14:paraId="780EAEF9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65B88C1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61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09A4F85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318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AE98161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278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0B15147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42BF1C35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8A9E436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8A4C5FB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44C0A46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432DBF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E2DB04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69D179C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057F82E7" w14:textId="77777777" w:rsidTr="004C5EA5">
        <w:tblPrEx>
          <w:shd w:val="clear" w:color="auto" w:fill="auto"/>
        </w:tblPrEx>
        <w:tc>
          <w:tcPr>
            <w:tcW w:w="1575" w:type="dxa"/>
          </w:tcPr>
          <w:p w14:paraId="73B9617E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Plassering av møbler/utstyr </w:t>
            </w:r>
          </w:p>
        </w:tc>
        <w:tc>
          <w:tcPr>
            <w:tcW w:w="1464" w:type="dxa"/>
          </w:tcPr>
          <w:p w14:paraId="29DE0940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plassert i møbleringssone</w:t>
            </w:r>
          </w:p>
          <w:p w14:paraId="46159412" w14:textId="7E43227F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5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7.2</w:t>
            </w:r>
          </w:p>
        </w:tc>
        <w:tc>
          <w:tcPr>
            <w:tcW w:w="233" w:type="dxa"/>
            <w:shd w:val="clear" w:color="auto" w:fill="2F90B5"/>
          </w:tcPr>
          <w:p w14:paraId="44DE5CBE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198B593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817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A7A85FD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5546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97346F3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4160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6675C4D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4F0D9A3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7E2F518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8E178E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CE71D70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9613964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1E373C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3DDDEAA5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573CE17F" w14:textId="77777777" w:rsidTr="004C5EA5">
        <w:tblPrEx>
          <w:shd w:val="clear" w:color="auto" w:fill="auto"/>
        </w:tblPrEx>
        <w:tc>
          <w:tcPr>
            <w:tcW w:w="1575" w:type="dxa"/>
          </w:tcPr>
          <w:p w14:paraId="07CD8BEC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Innganger til publikumsbygg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terskel</w:t>
            </w:r>
          </w:p>
          <w:p w14:paraId="737D9275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Dette er ikke et utformingskrav til gaten, men en kartlegging. Ved utbedring kan en finne løsninger som gir flere trinnfrie inngangen.</w:t>
            </w:r>
          </w:p>
        </w:tc>
        <w:tc>
          <w:tcPr>
            <w:tcW w:w="1464" w:type="dxa"/>
          </w:tcPr>
          <w:p w14:paraId="33687569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trinnfrie</w:t>
            </w:r>
          </w:p>
          <w:p w14:paraId="496D0DFE" w14:textId="46580563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77BEA2BC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677601DA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Andel % trinnfrie</w:t>
            </w:r>
          </w:p>
        </w:tc>
        <w:tc>
          <w:tcPr>
            <w:tcW w:w="1480" w:type="dxa"/>
          </w:tcPr>
          <w:p w14:paraId="3531F644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8C16206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DDA596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CA5448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B429CA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5816414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FE914D4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3BD0E062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1D6E792A" w14:textId="77777777" w:rsidTr="004C5EA5">
        <w:tblPrEx>
          <w:shd w:val="clear" w:color="auto" w:fill="auto"/>
        </w:tblPrEx>
        <w:tc>
          <w:tcPr>
            <w:tcW w:w="1575" w:type="dxa"/>
          </w:tcPr>
          <w:p w14:paraId="55A3B36E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>Hvilemuligheter</w:t>
            </w:r>
          </w:p>
        </w:tc>
        <w:tc>
          <w:tcPr>
            <w:tcW w:w="1464" w:type="dxa"/>
          </w:tcPr>
          <w:p w14:paraId="04276B31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9F55DD">
              <w:rPr>
                <w:rFonts w:ascii="Arial Narrow" w:hAnsi="Arial Narrow"/>
                <w:sz w:val="18"/>
                <w:szCs w:val="18"/>
              </w:rPr>
              <w:t>ilstrekkelig med hvilemuligheter</w:t>
            </w:r>
          </w:p>
          <w:p w14:paraId="7747DD50" w14:textId="04D58FEC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1B022DD7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DA55A9C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323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B91F3C8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1017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94202B7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542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746F161F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64B095F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576754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C7D2BD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9086A51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2E385A3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D8A7A62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0485D5F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6288AE54" w14:textId="77777777" w:rsidTr="004C5EA5">
        <w:tblPrEx>
          <w:shd w:val="clear" w:color="auto" w:fill="auto"/>
        </w:tblPrEx>
        <w:tc>
          <w:tcPr>
            <w:tcW w:w="1575" w:type="dxa"/>
            <w:vMerge w:val="restart"/>
          </w:tcPr>
          <w:p w14:paraId="322B1394" w14:textId="77777777" w:rsidR="00BA44BA" w:rsidRDefault="00BA44BA" w:rsidP="00BA44B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Pullerter </w:t>
            </w:r>
          </w:p>
          <w:p w14:paraId="399AEE02" w14:textId="77777777" w:rsidR="00BA44BA" w:rsidRPr="004129C6" w:rsidRDefault="00BA44BA" w:rsidP="00BA44BA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Kravet er av hensyn til personer med nedsatt syn</w:t>
            </w:r>
          </w:p>
        </w:tc>
        <w:tc>
          <w:tcPr>
            <w:tcW w:w="1464" w:type="dxa"/>
          </w:tcPr>
          <w:p w14:paraId="07A98305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F55DD">
              <w:rPr>
                <w:rFonts w:ascii="Arial Narrow" w:hAnsi="Arial Narrow"/>
                <w:sz w:val="18"/>
                <w:szCs w:val="18"/>
              </w:rPr>
              <w:t xml:space="preserve">Høyde </w:t>
            </w: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minst 1000 mm</w:t>
            </w:r>
          </w:p>
          <w:p w14:paraId="0D140474" w14:textId="44D8A2B9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8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53FB7B01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1AABD49" w14:textId="77777777" w:rsidR="00BA44BA" w:rsidRPr="0001438E" w:rsidRDefault="00BA44BA" w:rsidP="00BA44BA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3E2C9740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4FB3444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B4FED7B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456414E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6C141AF6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A5B3019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7511C1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7DAFF64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49154EAE" w14:textId="77777777" w:rsidTr="004C5EA5">
        <w:tblPrEx>
          <w:shd w:val="clear" w:color="auto" w:fill="auto"/>
        </w:tblPrEx>
        <w:tc>
          <w:tcPr>
            <w:tcW w:w="1575" w:type="dxa"/>
            <w:vMerge/>
          </w:tcPr>
          <w:p w14:paraId="3094BBEF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54FA9D7C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9F55DD">
              <w:rPr>
                <w:rFonts w:ascii="Arial Narrow" w:hAnsi="Arial Narrow"/>
                <w:sz w:val="18"/>
                <w:szCs w:val="18"/>
              </w:rPr>
              <w:t xml:space="preserve"> lett synlige</w:t>
            </w:r>
          </w:p>
          <w:p w14:paraId="2D7879D6" w14:textId="576F5823" w:rsidR="00BA44BA" w:rsidRPr="009F55DD" w:rsidRDefault="00513CD3" w:rsidP="00BA44B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9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01E6CDC7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E710644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741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10A104F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726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A207A9F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85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6B0CEA05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697AADD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26CCE6E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3380EF4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8A27AEF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C5309E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8B0A08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3B0BA713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44BA" w:rsidRPr="000C49CA" w14:paraId="4D40B48F" w14:textId="77777777" w:rsidTr="004C5EA5">
        <w:tblPrEx>
          <w:shd w:val="clear" w:color="auto" w:fill="auto"/>
        </w:tblPrEx>
        <w:tc>
          <w:tcPr>
            <w:tcW w:w="1575" w:type="dxa"/>
          </w:tcPr>
          <w:p w14:paraId="51784DB0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Uteservering</w:t>
            </w:r>
          </w:p>
          <w:p w14:paraId="0F494909" w14:textId="77777777" w:rsidR="00BA44BA" w:rsidRPr="009F55DD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Kravet er av hensyn til personer med nedsatt syn</w:t>
            </w:r>
          </w:p>
        </w:tc>
        <w:tc>
          <w:tcPr>
            <w:tcW w:w="1464" w:type="dxa"/>
          </w:tcPr>
          <w:p w14:paraId="0983878F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innrammet med gjerde eller i møbleringssone</w:t>
            </w:r>
          </w:p>
          <w:p w14:paraId="15F42FA6" w14:textId="257788EE" w:rsidR="00BA44BA" w:rsidRPr="00D2684F" w:rsidRDefault="00513CD3" w:rsidP="00BA44BA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30" w:history="1">
              <w:r w:rsidRPr="00513CD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BA44BA">
              <w:rPr>
                <w:rFonts w:ascii="Arial Narrow" w:hAnsi="Arial Narrow"/>
                <w:i/>
                <w:sz w:val="18"/>
                <w:szCs w:val="18"/>
              </w:rPr>
              <w:t xml:space="preserve"> 7.1</w:t>
            </w:r>
          </w:p>
        </w:tc>
        <w:tc>
          <w:tcPr>
            <w:tcW w:w="233" w:type="dxa"/>
            <w:shd w:val="clear" w:color="auto" w:fill="2F90B5"/>
          </w:tcPr>
          <w:p w14:paraId="53D4BDB5" w14:textId="77777777" w:rsidR="00BA44B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37EB0C2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85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E4FBA73" w14:textId="77777777" w:rsidR="00BA44BA" w:rsidRPr="004036E8" w:rsidRDefault="00513CD3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619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3B09B8D" w14:textId="77777777" w:rsidR="00BA44BA" w:rsidRPr="0001438E" w:rsidRDefault="00513CD3" w:rsidP="00BA44B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894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BA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44BA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094C5EE5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1E13588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7CF810A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E96464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66131657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54CEDE3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34ECE9D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</w:tcPr>
          <w:p w14:paraId="3159633C" w14:textId="77777777" w:rsidR="00BA44BA" w:rsidRPr="000C49CA" w:rsidRDefault="00BA44BA" w:rsidP="00BA44B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1ADF484" w14:textId="642FCC64" w:rsidR="00DE6BED" w:rsidRDefault="00DE6BED" w:rsidP="00F730ED">
      <w:pPr>
        <w:rPr>
          <w:rStyle w:val="Sterk"/>
        </w:rPr>
      </w:pPr>
    </w:p>
    <w:p w14:paraId="18C1019B" w14:textId="77777777" w:rsidR="008F7F40" w:rsidRPr="00CA7FE7" w:rsidRDefault="008F7F40" w:rsidP="00F730ED">
      <w:pPr>
        <w:rPr>
          <w:rStyle w:val="Sterk"/>
        </w:rPr>
      </w:pPr>
    </w:p>
    <w:p w14:paraId="317F0D03" w14:textId="77777777" w:rsidR="006C4A6D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4D875376" w14:textId="3E6B12DC" w:rsidR="006C4A6D" w:rsidRDefault="006C4A6D" w:rsidP="00585930">
      <w:r w:rsidRPr="00EA4DB5">
        <w:t>Bilder kan legges inn her</w:t>
      </w:r>
      <w:bookmarkStart w:id="1" w:name="_GoBack"/>
      <w:bookmarkEnd w:id="1"/>
    </w:p>
    <w:sectPr w:rsidR="006C4A6D" w:rsidSect="0097415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767949" w:rsidRDefault="00767949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767949" w:rsidRDefault="00767949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A6D1" w14:textId="77777777" w:rsidR="00513CD3" w:rsidRDefault="00513C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767949" w:rsidRPr="0002794A" w:rsidRDefault="00767949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8593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85930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767949" w:rsidRPr="0002794A" w:rsidRDefault="00767949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EEAE" w14:textId="77777777" w:rsidR="00513CD3" w:rsidRDefault="00513C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767949" w:rsidRDefault="00767949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767949" w:rsidRDefault="00767949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D111" w14:textId="77777777" w:rsidR="00513CD3" w:rsidRDefault="00513C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72F8544E" w:rsidR="00767949" w:rsidRPr="004A08EF" w:rsidRDefault="00767949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585930">
      <w:rPr>
        <w:b/>
      </w:rPr>
      <w:t>Sjekkliste</w:t>
    </w:r>
    <w:r>
      <w:rPr>
        <w:b/>
      </w:rPr>
      <w:t>: F</w:t>
    </w:r>
    <w:r w:rsidR="00585930">
      <w:rPr>
        <w:b/>
      </w:rPr>
      <w:t>ortau</w:t>
    </w:r>
  </w:p>
  <w:p w14:paraId="297368BB" w14:textId="77777777" w:rsidR="00767949" w:rsidRDefault="007679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DA3D" w14:textId="77777777" w:rsidR="00513CD3" w:rsidRDefault="00513C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828F3"/>
    <w:rsid w:val="0008322B"/>
    <w:rsid w:val="0008359C"/>
    <w:rsid w:val="000850D8"/>
    <w:rsid w:val="000855D1"/>
    <w:rsid w:val="00085C11"/>
    <w:rsid w:val="000868DD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3CD3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5930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51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vesen.no/_attachment/61414" TargetMode="External"/><Relationship Id="rId18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6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vegvesen.no/_attachment/61414" TargetMode="External"/><Relationship Id="rId17" Type="http://schemas.openxmlformats.org/officeDocument/2006/relationships/hyperlink" Target="https://www.vegvesen.no/_attachment/61414" TargetMode="External"/><Relationship Id="rId2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gvesen.no/_attachment/61414" TargetMode="External"/><Relationship Id="rId2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61414" TargetMode="External"/><Relationship Id="rId23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8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61414" TargetMode="External"/><Relationship Id="rId22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005B-5944-4FBE-BDB6-2DF5E1EB7C90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efc9c6ea-c8f4-43bc-b4ab-425aa7ef2c9d"/>
    <ds:schemaRef ds:uri="http://schemas.microsoft.com/office/infopath/2007/PartnerControls"/>
    <ds:schemaRef ds:uri="http://purl.org/dc/elements/1.1/"/>
    <ds:schemaRef ds:uri="9139510b-c601-4766-b5da-cce3ed77fd3d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1EDFD-F23E-4F7D-85E4-FD47C15E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904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5</cp:revision>
  <cp:lastPrinted>2018-12-14T11:01:00Z</cp:lastPrinted>
  <dcterms:created xsi:type="dcterms:W3CDTF">2019-01-26T19:22:00Z</dcterms:created>
  <dcterms:modified xsi:type="dcterms:W3CDTF">2019-12-04T12:00:00Z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2019-12-04T12:00:28.9869109Z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c5c88c8d-f82a-4f29-bd90-b32ee87c1473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